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0345"/>
      </w:tblGrid>
      <w:tr w:rsidR="00D4091E" w:rsidRPr="005B0C50" w:rsidTr="00D4091E">
        <w:trPr>
          <w:tblHeader/>
        </w:trPr>
        <w:tc>
          <w:tcPr>
            <w:tcW w:w="10345" w:type="dxa"/>
            <w:shd w:val="clear" w:color="auto" w:fill="F2F2F2" w:themeFill="background1" w:themeFillShade="F2"/>
          </w:tcPr>
          <w:p w:rsidR="00D4091E" w:rsidRPr="005B0C50" w:rsidRDefault="00D4091E" w:rsidP="005B0C5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0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Sample</w:t>
            </w:r>
          </w:p>
        </w:tc>
      </w:tr>
      <w:tr w:rsidR="00D4091E" w:rsidRPr="005B0C50" w:rsidTr="00D4091E">
        <w:tc>
          <w:tcPr>
            <w:tcW w:w="10345" w:type="dxa"/>
          </w:tcPr>
          <w:p w:rsidR="00D4091E" w:rsidRPr="005B0C50" w:rsidRDefault="00D4091E" w:rsidP="005B0C5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B0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Abstract No: 001</w:t>
            </w:r>
          </w:p>
        </w:tc>
      </w:tr>
      <w:tr w:rsidR="00D4091E" w:rsidRPr="005B0C50" w:rsidTr="00D4091E">
        <w:tc>
          <w:tcPr>
            <w:tcW w:w="10345" w:type="dxa"/>
          </w:tcPr>
          <w:p w:rsidR="00D4091E" w:rsidRPr="005B0C50" w:rsidRDefault="00D4091E" w:rsidP="00DE4EA0">
            <w:pPr>
              <w:spacing w:before="60" w:after="6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7DC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SEBORRHEIC DERMATITIS IN PATIENTS WITH ACQ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UIRED IMMUNODEFICIENCY SYNDROME</w:t>
            </w:r>
          </w:p>
        </w:tc>
      </w:tr>
      <w:tr w:rsidR="00D4091E" w:rsidRPr="005B0C50" w:rsidTr="00D4091E">
        <w:tc>
          <w:tcPr>
            <w:tcW w:w="10345" w:type="dxa"/>
          </w:tcPr>
          <w:p w:rsidR="00D4091E" w:rsidRPr="005B0C50" w:rsidRDefault="00D4091E" w:rsidP="005B0C5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Barbara, M.M.</w:t>
            </w:r>
            <w:r w:rsidRPr="005B0C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</w:t>
            </w:r>
            <w:r w:rsidRPr="005B0C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5B0C5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/>
              </w:rPr>
              <w:t>Douglass, M.</w:t>
            </w:r>
            <w:r w:rsidRPr="005B0C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5B0C5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1</w:t>
            </w:r>
            <w:r w:rsidRPr="005B0C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Travis, A.B.C. </w:t>
            </w:r>
            <w:r w:rsidRPr="005B0C5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2</w:t>
            </w:r>
            <w:r w:rsidRPr="005B0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r w:rsidRPr="005B0C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Lim X.Y.Z. </w:t>
            </w:r>
            <w:r w:rsidRPr="005B0C50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val="en-US"/>
              </w:rPr>
              <w:t>3</w:t>
            </w:r>
          </w:p>
          <w:p w:rsidR="00D4091E" w:rsidRPr="00F87DC2" w:rsidRDefault="00D4091E" w:rsidP="005B0C50">
            <w:p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  <w:p w:rsidR="00D4091E" w:rsidRPr="005B0C50" w:rsidRDefault="00D4091E" w:rsidP="005B0C50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B0C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Department of Dermatology, Henry Ford Hospital, Detroit, Michigan</w:t>
            </w:r>
          </w:p>
          <w:p w:rsidR="00D4091E" w:rsidRPr="005B0C50" w:rsidRDefault="00D4091E" w:rsidP="005B0C50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ABC Unit, </w:t>
            </w:r>
            <w:r w:rsidRPr="005B0C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XYZ Institution, USA</w:t>
            </w:r>
          </w:p>
          <w:p w:rsidR="00D4091E" w:rsidRPr="005B0C50" w:rsidRDefault="00D4091E" w:rsidP="005B0C50">
            <w:pPr>
              <w:pStyle w:val="ListParagraph"/>
              <w:numPr>
                <w:ilvl w:val="0"/>
                <w:numId w:val="1"/>
              </w:numPr>
              <w:spacing w:before="60" w:after="6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XYZ Department, </w:t>
            </w:r>
            <w:r w:rsidRPr="005B0C5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ABC Institution, Singapore</w:t>
            </w:r>
          </w:p>
        </w:tc>
      </w:tr>
      <w:tr w:rsidR="00D4091E" w:rsidRPr="005B0C50" w:rsidTr="00D4091E">
        <w:tc>
          <w:tcPr>
            <w:tcW w:w="10345" w:type="dxa"/>
          </w:tcPr>
          <w:p w:rsidR="00D4091E" w:rsidRPr="005B0C50" w:rsidRDefault="00D4091E" w:rsidP="00DE4EA0">
            <w:pPr>
              <w:pStyle w:val="AbstractStyle"/>
            </w:pPr>
            <w:r>
              <w:rPr>
                <w:b/>
              </w:rPr>
              <w:t>Background</w:t>
            </w:r>
            <w:r w:rsidRPr="00F87DC2">
              <w:rPr>
                <w:b/>
              </w:rPr>
              <w:t xml:space="preserve">: </w:t>
            </w:r>
            <w:r w:rsidRPr="00F87DC2">
              <w:t xml:space="preserve">Several skin conditions are known to be associated with the acquired immune deficiency syndrome (AIDS). Our clinical observations suggested the hypothesis that </w:t>
            </w:r>
            <w:r w:rsidR="00E6515E" w:rsidRPr="00F87DC2">
              <w:t>seborrhea</w:t>
            </w:r>
            <w:bookmarkStart w:id="0" w:name="_GoBack"/>
            <w:bookmarkEnd w:id="0"/>
            <w:r w:rsidRPr="00F87DC2">
              <w:t xml:space="preserve"> dermatitis is an under-recognized but common skin manifestation of AIDS that has important, short-term prognostic significance.</w:t>
            </w:r>
          </w:p>
          <w:p w:rsidR="00D4091E" w:rsidRPr="005B0C50" w:rsidRDefault="00D4091E" w:rsidP="00DE4EA0">
            <w:pPr>
              <w:pStyle w:val="AbstractStyle"/>
            </w:pPr>
          </w:p>
          <w:p w:rsidR="00D4091E" w:rsidRPr="00F87DC2" w:rsidRDefault="00D4091E" w:rsidP="00DE4EA0">
            <w:pPr>
              <w:pStyle w:val="AbstractStyle"/>
            </w:pPr>
            <w:r>
              <w:rPr>
                <w:b/>
              </w:rPr>
              <w:t>Aim/s</w:t>
            </w:r>
            <w:r w:rsidRPr="00F87DC2">
              <w:rPr>
                <w:b/>
              </w:rPr>
              <w:t xml:space="preserve">: </w:t>
            </w:r>
            <w:r w:rsidRPr="005B0C50">
              <w:t xml:space="preserve">To assess the prevalence </w:t>
            </w:r>
            <w:r w:rsidR="00E6515E" w:rsidRPr="005B0C50">
              <w:t>seborrhea</w:t>
            </w:r>
            <w:r w:rsidRPr="005B0C50">
              <w:t xml:space="preserve"> dermatitis a</w:t>
            </w:r>
            <w:r w:rsidRPr="00F87DC2">
              <w:t xml:space="preserve">s a </w:t>
            </w:r>
            <w:r w:rsidRPr="005B0C50">
              <w:t>skin manifestation in HIV/</w:t>
            </w:r>
            <w:r w:rsidRPr="00F87DC2">
              <w:t>AIDS</w:t>
            </w:r>
            <w:r w:rsidRPr="005B0C50">
              <w:t xml:space="preserve"> Patients</w:t>
            </w:r>
          </w:p>
          <w:p w:rsidR="00D4091E" w:rsidRPr="00F87DC2" w:rsidRDefault="00D4091E" w:rsidP="00DE4EA0">
            <w:pPr>
              <w:pStyle w:val="AbstractStyle"/>
              <w:rPr>
                <w:b/>
              </w:rPr>
            </w:pPr>
          </w:p>
          <w:p w:rsidR="00D4091E" w:rsidRPr="00F87DC2" w:rsidRDefault="00D4091E" w:rsidP="00DE4EA0">
            <w:pPr>
              <w:pStyle w:val="AbstractStyle"/>
            </w:pPr>
            <w:r w:rsidRPr="00F87DC2">
              <w:rPr>
                <w:b/>
              </w:rPr>
              <w:t xml:space="preserve">Methods: </w:t>
            </w:r>
            <w:r w:rsidRPr="00F87DC2">
              <w:t xml:space="preserve">All patients with AIDS seen at the Henry Ford Hospital, an urban hospital, during a one-year period were enrolled in a cohort study. Each patient underwent a comprehensive skin examination. All skin conditions were noted, and the severity of </w:t>
            </w:r>
            <w:proofErr w:type="spellStart"/>
            <w:r w:rsidRPr="00F87DC2">
              <w:t>seborrheic</w:t>
            </w:r>
            <w:proofErr w:type="spellEnd"/>
            <w:r w:rsidRPr="00F87DC2">
              <w:t xml:space="preserve"> dermatitis was graded. A group of sex and aged matched patients seen during the same time period served as a control group. In the second part of the study, AIDS or HIV patients with the most severe grades of </w:t>
            </w:r>
            <w:proofErr w:type="spellStart"/>
            <w:r w:rsidRPr="00F87DC2">
              <w:t>seborrheic</w:t>
            </w:r>
            <w:proofErr w:type="spellEnd"/>
            <w:r w:rsidRPr="00F87DC2">
              <w:t xml:space="preserve"> dermatitis were compared to patients with mild or no </w:t>
            </w:r>
            <w:proofErr w:type="spellStart"/>
            <w:r w:rsidRPr="00F87DC2">
              <w:t>seborrheic</w:t>
            </w:r>
            <w:proofErr w:type="spellEnd"/>
            <w:r w:rsidRPr="00F87DC2">
              <w:t xml:space="preserve"> dermatitis for short term mortality. Comparisons were analyzed with chi square and relative risk calculations.</w:t>
            </w:r>
          </w:p>
          <w:p w:rsidR="00D4091E" w:rsidRPr="00F87DC2" w:rsidRDefault="00D4091E" w:rsidP="00DE4EA0">
            <w:pPr>
              <w:pStyle w:val="AbstractStyle"/>
              <w:rPr>
                <w:b/>
              </w:rPr>
            </w:pPr>
          </w:p>
          <w:p w:rsidR="00D4091E" w:rsidRPr="002C01E0" w:rsidRDefault="00D4091E" w:rsidP="00DE4EA0">
            <w:pPr>
              <w:pStyle w:val="AbstractStyle"/>
            </w:pPr>
            <w:r w:rsidRPr="00F87DC2">
              <w:rPr>
                <w:b/>
              </w:rPr>
              <w:t xml:space="preserve">Results: </w:t>
            </w:r>
            <w:r w:rsidRPr="00F87DC2">
              <w:t xml:space="preserve">Eighteen patients with AIDS and 12 patients with HIV infection were enrolled (29 males, 1 female). Thirty age and sex matched controls were randomly selected from the patient roster. The most common risk factors for the cases were homosexuality and IV drug abuse. Eighty percent (15/18) of AIDS- and 42% (5/12) of HIV-infected patients had </w:t>
            </w:r>
            <w:proofErr w:type="spellStart"/>
            <w:r w:rsidRPr="00F87DC2">
              <w:t>seborrheic</w:t>
            </w:r>
            <w:proofErr w:type="spellEnd"/>
            <w:r w:rsidRPr="00F87DC2">
              <w:t xml:space="preserve"> dermatitis compared 10% (3/10) of controls (</w:t>
            </w:r>
            <w:r w:rsidRPr="00F87DC2">
              <w:rPr>
                <w:i/>
                <w:iCs/>
              </w:rPr>
              <w:t xml:space="preserve">P </w:t>
            </w:r>
            <w:r w:rsidRPr="00F87DC2">
              <w:t xml:space="preserve">&lt;0.001 AIDS vs. controls, </w:t>
            </w:r>
            <w:r w:rsidRPr="00F87DC2">
              <w:rPr>
                <w:i/>
                <w:iCs/>
              </w:rPr>
              <w:t xml:space="preserve">P </w:t>
            </w:r>
            <w:r w:rsidRPr="00F87DC2">
              <w:t xml:space="preserve">=0.07 for HIV patients vs. controls, and </w:t>
            </w:r>
            <w:r w:rsidRPr="00F87DC2">
              <w:rPr>
                <w:i/>
                <w:iCs/>
              </w:rPr>
              <w:t xml:space="preserve">P </w:t>
            </w:r>
            <w:r w:rsidRPr="00F87DC2">
              <w:t xml:space="preserve">= 0.01 for AIDS- vs. HIV-infected). The severity </w:t>
            </w:r>
            <w:r w:rsidRPr="005B0C50">
              <w:t>was</w:t>
            </w:r>
            <w:r w:rsidRPr="00F87DC2">
              <w:t xml:space="preserve"> associated with short-term prognosis. Of the 6 patients who died during the study, 3 developed severe </w:t>
            </w:r>
            <w:proofErr w:type="spellStart"/>
            <w:r w:rsidRPr="00F87DC2">
              <w:t>seborrheic</w:t>
            </w:r>
            <w:proofErr w:type="spellEnd"/>
            <w:r w:rsidRPr="00F87DC2">
              <w:t xml:space="preserve"> dermatitis within six months and 2 developed moderate </w:t>
            </w:r>
            <w:proofErr w:type="spellStart"/>
            <w:r w:rsidRPr="00F87DC2">
              <w:t>seborrheic</w:t>
            </w:r>
            <w:proofErr w:type="spellEnd"/>
            <w:r w:rsidRPr="00F87DC2">
              <w:t xml:space="preserve"> dermatitis within a year of their deaths (relative risk = 2.5, 95% CI = 1.9–3.3). </w:t>
            </w:r>
            <w:r w:rsidRPr="002C01E0">
              <w:t xml:space="preserve">Of the 5 HIV infected patients with </w:t>
            </w:r>
            <w:proofErr w:type="spellStart"/>
            <w:r w:rsidRPr="002C01E0">
              <w:t>seborrheic</w:t>
            </w:r>
            <w:proofErr w:type="spellEnd"/>
            <w:r w:rsidRPr="002C01E0">
              <w:t xml:space="preserve"> dermatitis, 2 with moderate grade progressed to AIDS and one subsequently died during the study period.</w:t>
            </w:r>
          </w:p>
          <w:p w:rsidR="00D4091E" w:rsidRPr="00F87DC2" w:rsidRDefault="00D4091E" w:rsidP="00DE4EA0">
            <w:pPr>
              <w:pStyle w:val="AbstractStyle"/>
              <w:rPr>
                <w:b/>
              </w:rPr>
            </w:pPr>
          </w:p>
          <w:p w:rsidR="00D4091E" w:rsidRDefault="00D4091E" w:rsidP="00DE4EA0">
            <w:pPr>
              <w:pStyle w:val="AbstractStyle"/>
            </w:pPr>
            <w:r w:rsidRPr="00F87DC2">
              <w:rPr>
                <w:b/>
              </w:rPr>
              <w:t xml:space="preserve">Conclusion: </w:t>
            </w:r>
            <w:r w:rsidRPr="00F87DC2">
              <w:t xml:space="preserve">There is a significant increase in </w:t>
            </w:r>
            <w:proofErr w:type="spellStart"/>
            <w:r w:rsidRPr="00F87DC2">
              <w:t>seborrheic</w:t>
            </w:r>
            <w:proofErr w:type="spellEnd"/>
            <w:r w:rsidRPr="00F87DC2">
              <w:t xml:space="preserve"> dermatitis in patients with AIDS, and the severity of </w:t>
            </w:r>
            <w:proofErr w:type="spellStart"/>
            <w:r w:rsidRPr="00F87DC2">
              <w:t>seborrheic</w:t>
            </w:r>
            <w:proofErr w:type="spellEnd"/>
            <w:r w:rsidRPr="00F87DC2">
              <w:t xml:space="preserve"> dermatitis may have sho</w:t>
            </w:r>
            <w:r>
              <w:t>rt-term prognostic significance.</w:t>
            </w:r>
          </w:p>
          <w:p w:rsidR="00D4091E" w:rsidRPr="005B0C50" w:rsidRDefault="00D4091E" w:rsidP="00DE4EA0">
            <w:pPr>
              <w:pStyle w:val="AbstractStyle"/>
            </w:pPr>
          </w:p>
        </w:tc>
      </w:tr>
      <w:tr w:rsidR="00D4091E" w:rsidRPr="005B0C50" w:rsidTr="00D4091E">
        <w:tc>
          <w:tcPr>
            <w:tcW w:w="10345" w:type="dxa"/>
          </w:tcPr>
          <w:p w:rsidR="00D4091E" w:rsidRPr="002C01E0" w:rsidRDefault="00D4091E" w:rsidP="002C01E0">
            <w:pPr>
              <w:spacing w:before="60" w:after="6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2C01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Email of the Corresponding Author: abc@gmail.com</w:t>
            </w:r>
          </w:p>
        </w:tc>
      </w:tr>
    </w:tbl>
    <w:p w:rsidR="00AB086F" w:rsidRPr="00FE3281" w:rsidRDefault="00AB086F" w:rsidP="00940710">
      <w:pPr>
        <w:spacing w:after="0"/>
        <w:rPr>
          <w:sz w:val="2"/>
        </w:rPr>
      </w:pPr>
    </w:p>
    <w:sectPr w:rsidR="00AB086F" w:rsidRPr="00FE3281" w:rsidSect="00C665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2E3" w:rsidRDefault="00BA72E3" w:rsidP="00F87DC2">
      <w:pPr>
        <w:spacing w:after="0" w:line="240" w:lineRule="auto"/>
      </w:pPr>
      <w:r>
        <w:separator/>
      </w:r>
    </w:p>
  </w:endnote>
  <w:endnote w:type="continuationSeparator" w:id="0">
    <w:p w:rsidR="00BA72E3" w:rsidRDefault="00BA72E3" w:rsidP="00F87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10" w:rsidRDefault="0094071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10" w:rsidRDefault="0094071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10" w:rsidRDefault="009407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2E3" w:rsidRDefault="00BA72E3" w:rsidP="00F87DC2">
      <w:pPr>
        <w:spacing w:after="0" w:line="240" w:lineRule="auto"/>
      </w:pPr>
      <w:r>
        <w:separator/>
      </w:r>
    </w:p>
  </w:footnote>
  <w:footnote w:type="continuationSeparator" w:id="0">
    <w:p w:rsidR="00BA72E3" w:rsidRDefault="00BA72E3" w:rsidP="00F87D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10" w:rsidRDefault="0094071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10" w:rsidRDefault="0094071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0710" w:rsidRDefault="0094071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333D"/>
    <w:multiLevelType w:val="hybridMultilevel"/>
    <w:tmpl w:val="A804564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DC2"/>
    <w:rsid w:val="002C01E0"/>
    <w:rsid w:val="003E6972"/>
    <w:rsid w:val="00413CD0"/>
    <w:rsid w:val="00527B6A"/>
    <w:rsid w:val="005B0C50"/>
    <w:rsid w:val="005B5F29"/>
    <w:rsid w:val="006F77C7"/>
    <w:rsid w:val="00735891"/>
    <w:rsid w:val="007653DE"/>
    <w:rsid w:val="00780C5E"/>
    <w:rsid w:val="00784A12"/>
    <w:rsid w:val="00940710"/>
    <w:rsid w:val="00987B74"/>
    <w:rsid w:val="00A632AF"/>
    <w:rsid w:val="00AB086F"/>
    <w:rsid w:val="00AE2A38"/>
    <w:rsid w:val="00BA72E3"/>
    <w:rsid w:val="00BB118A"/>
    <w:rsid w:val="00C66505"/>
    <w:rsid w:val="00D4091E"/>
    <w:rsid w:val="00D47AEE"/>
    <w:rsid w:val="00DB2B62"/>
    <w:rsid w:val="00DE4EA0"/>
    <w:rsid w:val="00E6515E"/>
    <w:rsid w:val="00F513CB"/>
    <w:rsid w:val="00F87DC2"/>
    <w:rsid w:val="00FE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998F126-583C-499F-89DF-C22E8670C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87D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semiHidden/>
    <w:rsid w:val="00F87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sid w:val="00F87DC2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semiHidden/>
    <w:rsid w:val="00F87DC2"/>
    <w:rPr>
      <w:vertAlign w:val="superscript"/>
    </w:rPr>
  </w:style>
  <w:style w:type="paragraph" w:styleId="ListParagraph">
    <w:name w:val="List Paragraph"/>
    <w:basedOn w:val="Normal"/>
    <w:uiPriority w:val="34"/>
    <w:qFormat/>
    <w:rsid w:val="00784A1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071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40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710"/>
  </w:style>
  <w:style w:type="paragraph" w:styleId="Footer">
    <w:name w:val="footer"/>
    <w:basedOn w:val="Normal"/>
    <w:link w:val="FooterChar"/>
    <w:uiPriority w:val="99"/>
    <w:unhideWhenUsed/>
    <w:rsid w:val="009407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710"/>
  </w:style>
  <w:style w:type="paragraph" w:customStyle="1" w:styleId="AbstractStyle">
    <w:name w:val="Abstract Style"/>
    <w:basedOn w:val="Normal"/>
    <w:qFormat/>
    <w:rsid w:val="00DE4EA0"/>
    <w:pPr>
      <w:spacing w:before="60" w:after="6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316D-CF30-4308-8B32-07CA827EC9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2019-03-29T17:30:00Z</dcterms:created>
  <dcterms:modified xsi:type="dcterms:W3CDTF">2019-04-15T05:36:00Z</dcterms:modified>
</cp:coreProperties>
</file>